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31C" w:rsidRDefault="005C602E">
      <w:pPr>
        <w:jc w:val="right"/>
        <w:rPr>
          <w:rFonts w:ascii="宋体" w:eastAsia="宋体" w:hAnsi="宋体" w:cs="宋体"/>
          <w:sz w:val="28"/>
          <w:szCs w:val="28"/>
        </w:rPr>
      </w:pPr>
      <w:r>
        <w:rPr>
          <w:rFonts w:ascii="宋体" w:eastAsia="宋体" w:hAnsi="宋体" w:cs="宋体" w:hint="eastAsia"/>
          <w:b/>
          <w:bCs/>
          <w:sz w:val="30"/>
          <w:szCs w:val="30"/>
        </w:rPr>
        <w:t xml:space="preserve">           </w:t>
      </w:r>
      <w:r>
        <w:rPr>
          <w:rFonts w:ascii="宋体" w:eastAsia="宋体" w:hAnsi="宋体" w:cs="宋体" w:hint="eastAsia"/>
          <w:sz w:val="28"/>
          <w:szCs w:val="28"/>
        </w:rPr>
        <w:t>粤教研函［2018］14号</w:t>
      </w:r>
    </w:p>
    <w:p w:rsidR="0015531C" w:rsidRDefault="005C602E">
      <w:pPr>
        <w:jc w:val="center"/>
        <w:rPr>
          <w:rFonts w:ascii="宋体" w:eastAsia="宋体" w:hAnsi="宋体" w:cs="宋体"/>
          <w:b/>
          <w:bCs/>
          <w:sz w:val="30"/>
          <w:szCs w:val="30"/>
        </w:rPr>
      </w:pPr>
      <w:r>
        <w:rPr>
          <w:rFonts w:ascii="宋体" w:eastAsia="宋体" w:hAnsi="宋体" w:cs="宋体" w:hint="eastAsia"/>
          <w:b/>
          <w:bCs/>
          <w:sz w:val="30"/>
          <w:szCs w:val="30"/>
        </w:rPr>
        <w:t>广东省教育厅关于实施高校优秀青年科研</w:t>
      </w:r>
    </w:p>
    <w:p w:rsidR="0015531C" w:rsidRDefault="005C602E">
      <w:pPr>
        <w:jc w:val="center"/>
        <w:rPr>
          <w:rFonts w:ascii="宋体" w:eastAsia="宋体" w:hAnsi="宋体" w:cs="宋体"/>
          <w:b/>
          <w:bCs/>
          <w:sz w:val="30"/>
          <w:szCs w:val="30"/>
        </w:rPr>
      </w:pPr>
      <w:r>
        <w:rPr>
          <w:rFonts w:ascii="宋体" w:eastAsia="宋体" w:hAnsi="宋体" w:cs="宋体" w:hint="eastAsia"/>
          <w:b/>
          <w:bCs/>
          <w:sz w:val="30"/>
          <w:szCs w:val="30"/>
        </w:rPr>
        <w:t>人才国际培养计划及做好2018年</w:t>
      </w:r>
    </w:p>
    <w:p w:rsidR="0015531C" w:rsidRDefault="005C602E">
      <w:pPr>
        <w:jc w:val="center"/>
        <w:rPr>
          <w:rFonts w:ascii="宋体" w:eastAsia="宋体" w:hAnsi="宋体" w:cs="宋体"/>
          <w:b/>
          <w:bCs/>
          <w:sz w:val="30"/>
          <w:szCs w:val="30"/>
        </w:rPr>
      </w:pPr>
      <w:r>
        <w:rPr>
          <w:rFonts w:ascii="宋体" w:eastAsia="宋体" w:hAnsi="宋体" w:cs="宋体" w:hint="eastAsia"/>
          <w:b/>
          <w:bCs/>
          <w:sz w:val="30"/>
          <w:szCs w:val="30"/>
        </w:rPr>
        <w:t>有关工作的通知</w:t>
      </w:r>
    </w:p>
    <w:p w:rsidR="0015531C" w:rsidRDefault="005C602E">
      <w:pPr>
        <w:spacing w:line="360" w:lineRule="auto"/>
        <w:jc w:val="left"/>
        <w:rPr>
          <w:sz w:val="24"/>
        </w:rPr>
      </w:pPr>
      <w:r>
        <w:rPr>
          <w:rFonts w:hint="eastAsia"/>
          <w:sz w:val="24"/>
        </w:rPr>
        <w:t>各有关本科高校：</w:t>
      </w:r>
    </w:p>
    <w:p w:rsidR="0015531C" w:rsidRDefault="005C602E">
      <w:pPr>
        <w:spacing w:line="360" w:lineRule="auto"/>
        <w:ind w:firstLineChars="200" w:firstLine="480"/>
        <w:jc w:val="left"/>
        <w:rPr>
          <w:sz w:val="24"/>
        </w:rPr>
      </w:pPr>
      <w:r>
        <w:rPr>
          <w:rFonts w:hint="eastAsia"/>
          <w:sz w:val="24"/>
        </w:rPr>
        <w:t>为贯彻落实《中共广东省委印发＜关于我省深化人才发展体制机制改革的实施意见＞的通知》和省委组织部《关于加快新时代博士和博士后人オ发展的若千意见》精神，进一步加快我省人才培养国际化步伐，努カ培</w:t>
      </w:r>
      <w:proofErr w:type="gramStart"/>
      <w:r>
        <w:rPr>
          <w:rFonts w:hint="eastAsia"/>
          <w:sz w:val="24"/>
        </w:rPr>
        <w:t>券</w:t>
      </w:r>
      <w:proofErr w:type="gramEnd"/>
      <w:r>
        <w:rPr>
          <w:rFonts w:hint="eastAsia"/>
          <w:sz w:val="24"/>
        </w:rPr>
        <w:t>和集聚一大批具有国际视野</w:t>
      </w:r>
      <w:proofErr w:type="gramStart"/>
      <w:r>
        <w:rPr>
          <w:rFonts w:hint="eastAsia"/>
          <w:sz w:val="24"/>
        </w:rPr>
        <w:t>的找尖新</w:t>
      </w:r>
      <w:proofErr w:type="gramEnd"/>
      <w:r>
        <w:rPr>
          <w:rFonts w:hint="eastAsia"/>
          <w:sz w:val="24"/>
        </w:rPr>
        <w:t>人才，经研究，决定从</w:t>
      </w:r>
      <w:r>
        <w:rPr>
          <w:rFonts w:hint="eastAsia"/>
          <w:sz w:val="24"/>
        </w:rPr>
        <w:t>2018</w:t>
      </w:r>
      <w:r>
        <w:rPr>
          <w:rFonts w:hint="eastAsia"/>
          <w:sz w:val="24"/>
        </w:rPr>
        <w:t>年开始组织实施高校优秀青年科研人才国际培养计划，每年资助</w:t>
      </w:r>
      <w:r>
        <w:rPr>
          <w:rFonts w:hint="eastAsia"/>
          <w:sz w:val="24"/>
        </w:rPr>
        <w:t>300</w:t>
      </w:r>
      <w:r>
        <w:rPr>
          <w:rFonts w:hint="eastAsia"/>
          <w:sz w:val="24"/>
        </w:rPr>
        <w:t>名优秀博士（含具有博士学位的青年科研人才）赴国（境）</w:t>
      </w:r>
      <w:proofErr w:type="gramStart"/>
      <w:r>
        <w:rPr>
          <w:rFonts w:hint="eastAsia"/>
          <w:sz w:val="24"/>
        </w:rPr>
        <w:t>外开展</w:t>
      </w:r>
      <w:proofErr w:type="gramEnd"/>
      <w:r>
        <w:rPr>
          <w:rFonts w:hint="eastAsia"/>
          <w:sz w:val="24"/>
        </w:rPr>
        <w:t>学术交流和访学进修。现就做好</w:t>
      </w:r>
      <w:r>
        <w:rPr>
          <w:rFonts w:hint="eastAsia"/>
          <w:sz w:val="24"/>
        </w:rPr>
        <w:t>2018</w:t>
      </w:r>
      <w:r>
        <w:rPr>
          <w:rFonts w:hint="eastAsia"/>
          <w:sz w:val="24"/>
        </w:rPr>
        <w:t>年有关工作通知如下：</w:t>
      </w:r>
    </w:p>
    <w:p w:rsidR="0015531C" w:rsidRDefault="005C602E">
      <w:pPr>
        <w:spacing w:line="360" w:lineRule="auto"/>
        <w:ind w:firstLineChars="200" w:firstLine="482"/>
        <w:jc w:val="left"/>
        <w:rPr>
          <w:b/>
          <w:bCs/>
          <w:sz w:val="24"/>
        </w:rPr>
      </w:pPr>
      <w:r>
        <w:rPr>
          <w:rFonts w:hint="eastAsia"/>
          <w:b/>
          <w:bCs/>
          <w:sz w:val="24"/>
        </w:rPr>
        <w:t>一、资助名额及资助方式</w:t>
      </w:r>
    </w:p>
    <w:p w:rsidR="0015531C" w:rsidRDefault="005C602E">
      <w:pPr>
        <w:spacing w:line="360" w:lineRule="auto"/>
        <w:ind w:firstLineChars="200" w:firstLine="480"/>
        <w:jc w:val="left"/>
        <w:rPr>
          <w:sz w:val="24"/>
        </w:rPr>
      </w:pPr>
      <w:r>
        <w:rPr>
          <w:rFonts w:hint="eastAsia"/>
          <w:sz w:val="24"/>
        </w:rPr>
        <w:t>2018</w:t>
      </w:r>
      <w:r>
        <w:rPr>
          <w:rFonts w:hint="eastAsia"/>
          <w:sz w:val="24"/>
        </w:rPr>
        <w:t>年资助高校选派</w:t>
      </w:r>
      <w:r>
        <w:rPr>
          <w:rFonts w:hint="eastAsia"/>
          <w:sz w:val="24"/>
        </w:rPr>
        <w:t>300</w:t>
      </w:r>
      <w:r>
        <w:rPr>
          <w:rFonts w:hint="eastAsia"/>
          <w:sz w:val="24"/>
        </w:rPr>
        <w:t>名优秀博士（含具有博士学位的青年科研人才）赴国（境）外开展学示交流和访学进修、其中</w:t>
      </w:r>
      <w:r>
        <w:rPr>
          <w:rFonts w:hint="eastAsia"/>
          <w:sz w:val="24"/>
        </w:rPr>
        <w:t>200</w:t>
      </w:r>
      <w:r>
        <w:rPr>
          <w:rFonts w:hint="eastAsia"/>
          <w:sz w:val="24"/>
        </w:rPr>
        <w:t>名短期培训和学术交流，时回一般为</w:t>
      </w:r>
      <w:r>
        <w:rPr>
          <w:rFonts w:hint="eastAsia"/>
          <w:sz w:val="24"/>
        </w:rPr>
        <w:t>1</w:t>
      </w:r>
      <w:r>
        <w:rPr>
          <w:rFonts w:hint="eastAsia"/>
          <w:sz w:val="24"/>
        </w:rPr>
        <w:t>至</w:t>
      </w:r>
      <w:r>
        <w:rPr>
          <w:rFonts w:hint="eastAsia"/>
          <w:sz w:val="24"/>
        </w:rPr>
        <w:t>6</w:t>
      </w:r>
      <w:r>
        <w:rPr>
          <w:rFonts w:hint="eastAsia"/>
          <w:sz w:val="24"/>
        </w:rPr>
        <w:t>个月；访同学者</w:t>
      </w:r>
      <w:r>
        <w:rPr>
          <w:rFonts w:hint="eastAsia"/>
          <w:sz w:val="24"/>
        </w:rPr>
        <w:t>100</w:t>
      </w:r>
      <w:r>
        <w:rPr>
          <w:rFonts w:hint="eastAsia"/>
          <w:sz w:val="24"/>
        </w:rPr>
        <w:t>名，时同一般为</w:t>
      </w:r>
      <w:r>
        <w:rPr>
          <w:rFonts w:hint="eastAsia"/>
          <w:sz w:val="24"/>
        </w:rPr>
        <w:t>6</w:t>
      </w:r>
      <w:r>
        <w:rPr>
          <w:rFonts w:hint="eastAsia"/>
          <w:sz w:val="24"/>
        </w:rPr>
        <w:t>至</w:t>
      </w:r>
      <w:r>
        <w:rPr>
          <w:rFonts w:hint="eastAsia"/>
          <w:sz w:val="24"/>
        </w:rPr>
        <w:t>12</w:t>
      </w:r>
      <w:r>
        <w:rPr>
          <w:rFonts w:hint="eastAsia"/>
          <w:sz w:val="24"/>
        </w:rPr>
        <w:t>个月省教育万根据我省公办本科高校类型、博士生数量等因素并参照财政部、教育部规定的美国二类地区经费标准，确定</w:t>
      </w:r>
      <w:r>
        <w:rPr>
          <w:rFonts w:hint="eastAsia"/>
          <w:sz w:val="24"/>
        </w:rPr>
        <w:t>2018</w:t>
      </w:r>
      <w:r>
        <w:rPr>
          <w:rFonts w:hint="eastAsia"/>
          <w:sz w:val="24"/>
        </w:rPr>
        <w:t>年各有关高校资助名额及经费</w:t>
      </w:r>
      <w:r w:rsidR="00642ACF">
        <w:rPr>
          <w:rFonts w:hint="eastAsia"/>
          <w:sz w:val="24"/>
        </w:rPr>
        <w:t>。</w:t>
      </w:r>
      <w:bookmarkStart w:id="0" w:name="_GoBack"/>
      <w:bookmarkEnd w:id="0"/>
    </w:p>
    <w:p w:rsidR="0015531C" w:rsidRDefault="005C602E">
      <w:pPr>
        <w:spacing w:line="360" w:lineRule="auto"/>
        <w:ind w:firstLineChars="200" w:firstLine="482"/>
        <w:jc w:val="left"/>
        <w:rPr>
          <w:b/>
          <w:bCs/>
          <w:sz w:val="24"/>
        </w:rPr>
      </w:pPr>
      <w:r>
        <w:rPr>
          <w:rFonts w:hint="eastAsia"/>
          <w:b/>
          <w:bCs/>
          <w:sz w:val="24"/>
        </w:rPr>
        <w:t>二、资助人选条件</w:t>
      </w:r>
    </w:p>
    <w:p w:rsidR="0015531C" w:rsidRDefault="005C602E">
      <w:pPr>
        <w:spacing w:line="360" w:lineRule="auto"/>
        <w:ind w:firstLineChars="200" w:firstLine="480"/>
        <w:jc w:val="left"/>
        <w:rPr>
          <w:sz w:val="24"/>
        </w:rPr>
      </w:pPr>
      <w:r>
        <w:rPr>
          <w:rFonts w:hint="eastAsia"/>
          <w:sz w:val="24"/>
        </w:rPr>
        <w:t>1</w:t>
      </w:r>
      <w:r>
        <w:rPr>
          <w:rFonts w:hint="eastAsia"/>
          <w:sz w:val="24"/>
        </w:rPr>
        <w:t>．我省公办本科高校在读的优秀博士研究生和部分具有博士学位的优秀青年科研人才。</w:t>
      </w:r>
    </w:p>
    <w:p w:rsidR="0015531C" w:rsidRDefault="005C602E">
      <w:pPr>
        <w:spacing w:line="360" w:lineRule="auto"/>
        <w:ind w:firstLineChars="200" w:firstLine="480"/>
        <w:jc w:val="left"/>
        <w:rPr>
          <w:sz w:val="24"/>
        </w:rPr>
      </w:pPr>
      <w:r>
        <w:rPr>
          <w:rFonts w:hint="eastAsia"/>
          <w:sz w:val="24"/>
        </w:rPr>
        <w:t>2</w:t>
      </w:r>
      <w:r>
        <w:rPr>
          <w:rFonts w:hint="eastAsia"/>
          <w:sz w:val="24"/>
        </w:rPr>
        <w:t>．在读博士生必须拥护中国共产党的领导，遵纪守法，品行端正，成绩优秀，具有较强的科研创新能力和力：青年科研人才必须模范遵守《高等学校教师职业道德规范》、具有强烈的事业心，有较强的创新能力或突出的学术成果，年龄不超过</w:t>
      </w:r>
      <w:r>
        <w:rPr>
          <w:rFonts w:hint="eastAsia"/>
          <w:sz w:val="24"/>
        </w:rPr>
        <w:t>40</w:t>
      </w:r>
      <w:r>
        <w:rPr>
          <w:rFonts w:hint="eastAsia"/>
          <w:sz w:val="24"/>
        </w:rPr>
        <w:t>周岁。</w:t>
      </w:r>
    </w:p>
    <w:p w:rsidR="0015531C" w:rsidRDefault="005C602E">
      <w:pPr>
        <w:spacing w:line="360" w:lineRule="auto"/>
        <w:ind w:firstLineChars="200" w:firstLine="480"/>
        <w:jc w:val="left"/>
        <w:rPr>
          <w:sz w:val="24"/>
        </w:rPr>
      </w:pPr>
      <w:r>
        <w:rPr>
          <w:rFonts w:hint="eastAsia"/>
          <w:sz w:val="24"/>
        </w:rPr>
        <w:t>3</w:t>
      </w:r>
      <w:r>
        <w:rPr>
          <w:rFonts w:hint="eastAsia"/>
          <w:sz w:val="24"/>
        </w:rPr>
        <w:t>．资助对象出国研修方向原则上应与本人或导师（团队）的研究方向以及在</w:t>
      </w:r>
      <w:proofErr w:type="gramStart"/>
      <w:r>
        <w:rPr>
          <w:rFonts w:hint="eastAsia"/>
          <w:sz w:val="24"/>
        </w:rPr>
        <w:t>研</w:t>
      </w:r>
      <w:proofErr w:type="gramEnd"/>
      <w:r>
        <w:rPr>
          <w:rFonts w:hint="eastAsia"/>
          <w:sz w:val="24"/>
        </w:rPr>
        <w:t>课题一致，优先支持新一代信息技术、智能绿色制造、新能源、新材料、生物医药、海洋产业等我省急需学科领城的人员出国研修。</w:t>
      </w:r>
    </w:p>
    <w:p w:rsidR="0015531C" w:rsidRDefault="005C602E">
      <w:pPr>
        <w:spacing w:line="360" w:lineRule="auto"/>
        <w:ind w:firstLineChars="200" w:firstLine="480"/>
        <w:jc w:val="left"/>
        <w:rPr>
          <w:sz w:val="24"/>
        </w:rPr>
      </w:pPr>
      <w:r>
        <w:rPr>
          <w:rFonts w:hint="eastAsia"/>
          <w:sz w:val="24"/>
        </w:rPr>
        <w:lastRenderedPageBreak/>
        <w:t>4</w:t>
      </w:r>
      <w:r>
        <w:rPr>
          <w:rFonts w:hint="eastAsia"/>
          <w:sz w:val="24"/>
        </w:rPr>
        <w:t>．资助对象必须达到一定的外语水平，符合《</w:t>
      </w:r>
      <w:r>
        <w:rPr>
          <w:rFonts w:hint="eastAsia"/>
          <w:sz w:val="24"/>
        </w:rPr>
        <w:t>2018</w:t>
      </w:r>
      <w:r>
        <w:rPr>
          <w:rFonts w:hint="eastAsia"/>
          <w:sz w:val="24"/>
        </w:rPr>
        <w:t>年国家公派高级研究学者、访学者、博士后项目选派办法》、《</w:t>
      </w:r>
      <w:r>
        <w:rPr>
          <w:rFonts w:hint="eastAsia"/>
          <w:sz w:val="24"/>
        </w:rPr>
        <w:t>2018</w:t>
      </w:r>
      <w:r>
        <w:rPr>
          <w:rFonts w:hint="eastAsia"/>
          <w:sz w:val="24"/>
        </w:rPr>
        <w:t>年国家建设高水平大学公派研え生目派办法》等办法的规定。</w:t>
      </w:r>
    </w:p>
    <w:p w:rsidR="0015531C" w:rsidRDefault="005C602E">
      <w:pPr>
        <w:spacing w:line="360" w:lineRule="auto"/>
        <w:ind w:firstLineChars="200" w:firstLine="482"/>
        <w:jc w:val="left"/>
        <w:rPr>
          <w:b/>
          <w:bCs/>
          <w:sz w:val="24"/>
        </w:rPr>
      </w:pPr>
      <w:r>
        <w:rPr>
          <w:rFonts w:hint="eastAsia"/>
          <w:b/>
          <w:bCs/>
          <w:sz w:val="24"/>
        </w:rPr>
        <w:t>三、有关要求</w:t>
      </w:r>
    </w:p>
    <w:p w:rsidR="0015531C" w:rsidRDefault="005C602E">
      <w:pPr>
        <w:spacing w:line="360" w:lineRule="auto"/>
        <w:ind w:firstLineChars="200" w:firstLine="480"/>
        <w:jc w:val="left"/>
        <w:rPr>
          <w:sz w:val="24"/>
        </w:rPr>
      </w:pPr>
      <w:r>
        <w:rPr>
          <w:rFonts w:ascii="Times New Roman" w:hAnsi="Times New Roman" w:cs="Times New Roman"/>
          <w:sz w:val="24"/>
        </w:rPr>
        <w:t xml:space="preserve">1. </w:t>
      </w:r>
      <w:r>
        <w:rPr>
          <w:rFonts w:hint="eastAsia"/>
          <w:sz w:val="24"/>
        </w:rPr>
        <w:t>实施高校优秀青年科研人才国际培养计划对于加快提升我省高校青年科研人オ的学术水平和创新能力，培养集聚一大批具有国际视野的</w:t>
      </w:r>
      <w:proofErr w:type="gramStart"/>
      <w:r>
        <w:rPr>
          <w:rFonts w:hint="eastAsia"/>
          <w:sz w:val="24"/>
        </w:rPr>
        <w:t>尖创新人</w:t>
      </w:r>
      <w:proofErr w:type="gramEnd"/>
      <w:r>
        <w:rPr>
          <w:rFonts w:hint="eastAsia"/>
          <w:sz w:val="24"/>
        </w:rPr>
        <w:t>オ，为我省实现“四个走在全国前列具有非常重要的意义、各有关高校要高度重视，按照通知要求，认真组织，严格把关，按时完成选派工作。</w:t>
      </w:r>
    </w:p>
    <w:p w:rsidR="0015531C" w:rsidRDefault="005C602E">
      <w:pPr>
        <w:spacing w:line="360" w:lineRule="auto"/>
        <w:ind w:firstLineChars="200" w:firstLine="480"/>
        <w:jc w:val="left"/>
        <w:rPr>
          <w:sz w:val="24"/>
        </w:rPr>
      </w:pPr>
      <w:r>
        <w:rPr>
          <w:rFonts w:ascii="Times New Roman" w:hAnsi="Times New Roman" w:cs="Times New Roman"/>
          <w:sz w:val="24"/>
        </w:rPr>
        <w:t>2</w:t>
      </w:r>
      <w:r>
        <w:rPr>
          <w:rFonts w:ascii="Times New Roman" w:hAnsi="Times New Roman" w:cs="Times New Roman"/>
          <w:sz w:val="24"/>
        </w:rPr>
        <w:t>．</w:t>
      </w:r>
      <w:r>
        <w:rPr>
          <w:rFonts w:hint="eastAsia"/>
          <w:sz w:val="24"/>
        </w:rPr>
        <w:t>各高校要以省实施优秀青年科研人才国际培养计划为契机，积极组织实施本单位的优秀人才国际培养计划，切实把学校急需培养、有</w:t>
      </w:r>
      <w:proofErr w:type="gramStart"/>
      <w:r>
        <w:rPr>
          <w:rFonts w:hint="eastAsia"/>
          <w:sz w:val="24"/>
        </w:rPr>
        <w:t>发展沿力的</w:t>
      </w:r>
      <w:proofErr w:type="gramEnd"/>
      <w:r>
        <w:rPr>
          <w:rFonts w:hint="eastAsia"/>
          <w:sz w:val="24"/>
        </w:rPr>
        <w:t>优秀科研人才派到国（境）外访学进修和学习交流。此次下达的资助经费，由学校统筹安排用于优秀青年科研人才的国际培养工作，资助标准参照国家和我省相关标准抗行。</w:t>
      </w:r>
    </w:p>
    <w:p w:rsidR="0015531C" w:rsidRDefault="005C602E">
      <w:pPr>
        <w:spacing w:line="360" w:lineRule="auto"/>
        <w:ind w:firstLineChars="200" w:firstLine="480"/>
        <w:jc w:val="left"/>
        <w:rPr>
          <w:sz w:val="24"/>
        </w:rPr>
      </w:pPr>
      <w:r>
        <w:rPr>
          <w:rFonts w:ascii="Times New Roman" w:hAnsi="Times New Roman" w:cs="Times New Roman"/>
          <w:sz w:val="24"/>
        </w:rPr>
        <w:t>3</w:t>
      </w:r>
      <w:r>
        <w:rPr>
          <w:rFonts w:ascii="Times New Roman" w:hAnsi="Times New Roman" w:cs="Times New Roman"/>
          <w:sz w:val="24"/>
        </w:rPr>
        <w:t>．</w:t>
      </w:r>
      <w:r>
        <w:rPr>
          <w:rFonts w:hint="eastAsia"/>
          <w:sz w:val="24"/>
        </w:rPr>
        <w:t>各高校要参照国家公派出国留学的有关规定、以及我省省的有关规定，切实做好资助对象“选拔、派出、管理、回国各环节的工作，并加强目标和过程管理，做到派出前有要求，派出后有跟踪和检查，回国后有考核，具体工作应有专门机构和人员负责，研修期问，资助对象按照国家规定享受的待遇不受影响请各相关高校于</w:t>
      </w:r>
      <w:r>
        <w:rPr>
          <w:rFonts w:hint="eastAsia"/>
          <w:sz w:val="24"/>
        </w:rPr>
        <w:t>11</w:t>
      </w:r>
      <w:r>
        <w:rPr>
          <w:rFonts w:hint="eastAsia"/>
          <w:sz w:val="24"/>
        </w:rPr>
        <w:t>月</w:t>
      </w:r>
      <w:r>
        <w:rPr>
          <w:rFonts w:hint="eastAsia"/>
          <w:sz w:val="24"/>
        </w:rPr>
        <w:t>5</w:t>
      </w:r>
      <w:r>
        <w:rPr>
          <w:rFonts w:hint="eastAsia"/>
          <w:sz w:val="24"/>
        </w:rPr>
        <w:t>日前将本单位负责此项工作的工作人员名单（包括姓名、职务、手机号码）、</w:t>
      </w:r>
      <w:r>
        <w:rPr>
          <w:rFonts w:hint="eastAsia"/>
          <w:sz w:val="24"/>
        </w:rPr>
        <w:t>12</w:t>
      </w:r>
      <w:r>
        <w:rPr>
          <w:rFonts w:hint="eastAsia"/>
          <w:sz w:val="24"/>
        </w:rPr>
        <w:t>月</w:t>
      </w:r>
      <w:r>
        <w:rPr>
          <w:rFonts w:hint="eastAsia"/>
          <w:sz w:val="24"/>
        </w:rPr>
        <w:t>25</w:t>
      </w:r>
      <w:r>
        <w:rPr>
          <w:rFonts w:hint="eastAsia"/>
          <w:sz w:val="24"/>
        </w:rPr>
        <w:t>日前将该计划落实情况以及</w:t>
      </w:r>
      <w:r>
        <w:rPr>
          <w:rFonts w:hint="eastAsia"/>
          <w:sz w:val="24"/>
        </w:rPr>
        <w:t>2018</w:t>
      </w:r>
      <w:r>
        <w:rPr>
          <w:rFonts w:hint="eastAsia"/>
          <w:sz w:val="24"/>
        </w:rPr>
        <w:t>年资助对象（包括本通知下发前已经落实的、符合本计划资助条件的外派人员）基本情送省教育厅研究生处，电子版发送（附件</w:t>
      </w:r>
      <w:r>
        <w:rPr>
          <w:rFonts w:hint="eastAsia"/>
          <w:sz w:val="24"/>
        </w:rPr>
        <w:t>2</w:t>
      </w:r>
      <w:r>
        <w:rPr>
          <w:rFonts w:hint="eastAsia"/>
          <w:sz w:val="24"/>
        </w:rPr>
        <w:t>）报</w:t>
      </w:r>
      <w:r>
        <w:rPr>
          <w:rFonts w:ascii="Times New Roman" w:hAnsi="Times New Roman" w:cs="Times New Roman"/>
          <w:sz w:val="24"/>
        </w:rPr>
        <w:t>xwb37628091</w:t>
      </w:r>
      <w:r>
        <w:rPr>
          <w:rFonts w:ascii="Times New Roman" w:hAnsi="Times New Roman" w:cs="Times New Roman" w:hint="eastAsia"/>
          <w:sz w:val="24"/>
        </w:rPr>
        <w:t>@1</w:t>
      </w:r>
      <w:r>
        <w:rPr>
          <w:rFonts w:ascii="Times New Roman" w:hAnsi="Times New Roman" w:cs="Times New Roman"/>
          <w:sz w:val="24"/>
        </w:rPr>
        <w:t>26.com</w:t>
      </w:r>
      <w:r>
        <w:rPr>
          <w:rFonts w:ascii="Times New Roman" w:hAnsi="Times New Roman" w:cs="Times New Roman" w:hint="eastAsia"/>
          <w:sz w:val="24"/>
        </w:rPr>
        <w:t>。</w:t>
      </w:r>
      <w:r>
        <w:rPr>
          <w:rFonts w:hint="eastAsia"/>
          <w:sz w:val="24"/>
        </w:rPr>
        <w:t>另外</w:t>
      </w:r>
      <w:proofErr w:type="gramStart"/>
      <w:r>
        <w:rPr>
          <w:rFonts w:hint="eastAsia"/>
          <w:sz w:val="24"/>
        </w:rPr>
        <w:t>鉴于本</w:t>
      </w:r>
      <w:proofErr w:type="gramEnd"/>
      <w:r>
        <w:rPr>
          <w:rFonts w:hint="eastAsia"/>
          <w:sz w:val="24"/>
        </w:rPr>
        <w:t>计划已成为年度工作、为保证工作度、建议相关高校大致参照今年的资金额度，提前做好来年工作安排。</w:t>
      </w:r>
    </w:p>
    <w:p w:rsidR="0015531C" w:rsidRDefault="005C602E">
      <w:pPr>
        <w:spacing w:line="360" w:lineRule="auto"/>
        <w:ind w:firstLineChars="200" w:firstLine="480"/>
        <w:jc w:val="left"/>
        <w:rPr>
          <w:sz w:val="24"/>
        </w:rPr>
      </w:pPr>
      <w:r>
        <w:rPr>
          <w:rFonts w:hint="eastAsia"/>
          <w:sz w:val="24"/>
        </w:rPr>
        <w:t>联系入：刘凌飞，联系电话：</w:t>
      </w:r>
      <w:r>
        <w:rPr>
          <w:rFonts w:hint="eastAsia"/>
          <w:sz w:val="24"/>
        </w:rPr>
        <w:t>020</w:t>
      </w:r>
      <w:r>
        <w:rPr>
          <w:rFonts w:hint="eastAsia"/>
          <w:sz w:val="24"/>
        </w:rPr>
        <w:t>－</w:t>
      </w:r>
      <w:r>
        <w:rPr>
          <w:rFonts w:hint="eastAsia"/>
          <w:sz w:val="24"/>
        </w:rPr>
        <w:t>37628091</w:t>
      </w:r>
      <w:r>
        <w:rPr>
          <w:rFonts w:hint="eastAsia"/>
          <w:sz w:val="24"/>
        </w:rPr>
        <w:t>。</w:t>
      </w:r>
    </w:p>
    <w:p w:rsidR="0015531C" w:rsidRDefault="0015531C">
      <w:pPr>
        <w:spacing w:line="360" w:lineRule="auto"/>
        <w:ind w:firstLineChars="200" w:firstLine="480"/>
        <w:jc w:val="left"/>
        <w:rPr>
          <w:sz w:val="24"/>
        </w:rPr>
      </w:pPr>
    </w:p>
    <w:p w:rsidR="0015531C" w:rsidRDefault="005C602E" w:rsidP="007B4EC7">
      <w:pPr>
        <w:spacing w:line="360" w:lineRule="auto"/>
        <w:ind w:firstLineChars="200" w:firstLine="480"/>
        <w:jc w:val="left"/>
        <w:rPr>
          <w:sz w:val="24"/>
        </w:rPr>
      </w:pPr>
      <w:r>
        <w:rPr>
          <w:rFonts w:hint="eastAsia"/>
          <w:sz w:val="24"/>
        </w:rPr>
        <w:t>附件：</w:t>
      </w:r>
      <w:r w:rsidR="007B4EC7">
        <w:rPr>
          <w:rFonts w:hint="eastAsia"/>
          <w:sz w:val="24"/>
        </w:rPr>
        <w:t>1</w:t>
      </w:r>
      <w:r>
        <w:rPr>
          <w:rFonts w:hint="eastAsia"/>
          <w:sz w:val="24"/>
        </w:rPr>
        <w:t>．</w:t>
      </w:r>
      <w:r>
        <w:rPr>
          <w:rFonts w:hint="eastAsia"/>
          <w:sz w:val="24"/>
        </w:rPr>
        <w:t>2018</w:t>
      </w:r>
      <w:r>
        <w:rPr>
          <w:rFonts w:hint="eastAsia"/>
          <w:sz w:val="24"/>
        </w:rPr>
        <w:t>年高校优秀青年科研人才国际培养计划选派人员基本情况表</w:t>
      </w:r>
    </w:p>
    <w:p w:rsidR="0015531C" w:rsidRDefault="005C602E">
      <w:pPr>
        <w:spacing w:line="360" w:lineRule="auto"/>
        <w:ind w:firstLineChars="200" w:firstLine="480"/>
        <w:jc w:val="right"/>
        <w:rPr>
          <w:sz w:val="24"/>
        </w:rPr>
      </w:pPr>
      <w:r>
        <w:rPr>
          <w:rFonts w:hint="eastAsia"/>
          <w:sz w:val="24"/>
        </w:rPr>
        <w:t>广东省教育厅</w:t>
      </w:r>
    </w:p>
    <w:p w:rsidR="0015531C" w:rsidRDefault="005C602E">
      <w:pPr>
        <w:spacing w:line="360" w:lineRule="auto"/>
        <w:ind w:firstLineChars="200" w:firstLine="480"/>
        <w:jc w:val="right"/>
        <w:rPr>
          <w:rFonts w:ascii="Times New Roman" w:hAnsi="Times New Roman" w:cs="Times New Roman"/>
          <w:sz w:val="24"/>
        </w:rPr>
      </w:pPr>
      <w:r>
        <w:rPr>
          <w:rFonts w:ascii="Times New Roman" w:hAnsi="Times New Roman" w:cs="Times New Roman"/>
          <w:sz w:val="24"/>
        </w:rPr>
        <w:t>2018</w:t>
      </w:r>
      <w:r>
        <w:rPr>
          <w:rFonts w:ascii="Times New Roman" w:hAnsi="Times New Roman" w:cs="Times New Roman"/>
          <w:sz w:val="24"/>
        </w:rPr>
        <w:t>年</w:t>
      </w:r>
      <w:r>
        <w:rPr>
          <w:rFonts w:ascii="Times New Roman" w:hAnsi="Times New Roman" w:cs="Times New Roman"/>
          <w:sz w:val="24"/>
        </w:rPr>
        <w:t>11</w:t>
      </w:r>
      <w:r>
        <w:rPr>
          <w:rFonts w:ascii="Times New Roman" w:hAnsi="Times New Roman" w:cs="Times New Roman"/>
          <w:sz w:val="24"/>
        </w:rPr>
        <w:t>月</w:t>
      </w:r>
      <w:r>
        <w:rPr>
          <w:rFonts w:ascii="Times New Roman" w:hAnsi="Times New Roman" w:cs="Times New Roman"/>
          <w:sz w:val="24"/>
        </w:rPr>
        <w:t>1</w:t>
      </w:r>
      <w:r>
        <w:rPr>
          <w:rFonts w:ascii="Times New Roman" w:hAnsi="Times New Roman" w:cs="Times New Roman"/>
          <w:sz w:val="24"/>
        </w:rPr>
        <w:t>日</w:t>
      </w:r>
    </w:p>
    <w:p w:rsidR="0015531C" w:rsidRDefault="0015531C" w:rsidP="00A5402F">
      <w:pPr>
        <w:spacing w:line="360" w:lineRule="auto"/>
        <w:ind w:right="960" w:firstLineChars="200" w:firstLine="480"/>
        <w:jc w:val="right"/>
        <w:rPr>
          <w:sz w:val="24"/>
        </w:rPr>
        <w:sectPr w:rsidR="0015531C">
          <w:pgSz w:w="11850" w:h="16783"/>
          <w:pgMar w:top="1440" w:right="1800" w:bottom="1440" w:left="1800" w:header="851" w:footer="992" w:gutter="0"/>
          <w:cols w:space="0"/>
          <w:docGrid w:type="lines" w:linePitch="312"/>
        </w:sectPr>
      </w:pPr>
    </w:p>
    <w:p w:rsidR="0015531C" w:rsidRDefault="0015531C">
      <w:pPr>
        <w:spacing w:line="360" w:lineRule="auto"/>
        <w:rPr>
          <w:sz w:val="24"/>
        </w:rPr>
      </w:pPr>
    </w:p>
    <w:p w:rsidR="0015531C" w:rsidRDefault="005C602E">
      <w:pPr>
        <w:spacing w:line="360" w:lineRule="auto"/>
        <w:ind w:firstLineChars="200" w:firstLine="480"/>
        <w:rPr>
          <w:sz w:val="24"/>
        </w:rPr>
      </w:pPr>
      <w:r>
        <w:rPr>
          <w:rFonts w:hint="eastAsia"/>
          <w:sz w:val="24"/>
        </w:rPr>
        <w:br/>
      </w:r>
      <w:r>
        <w:rPr>
          <w:rFonts w:hint="eastAsia"/>
          <w:sz w:val="24"/>
        </w:rPr>
        <w:t>附件</w:t>
      </w:r>
      <w:r w:rsidR="007B4EC7">
        <w:rPr>
          <w:rFonts w:hint="eastAsia"/>
          <w:sz w:val="24"/>
        </w:rPr>
        <w:t>1</w:t>
      </w:r>
    </w:p>
    <w:p w:rsidR="0015531C" w:rsidRDefault="005C602E">
      <w:pPr>
        <w:spacing w:line="360" w:lineRule="auto"/>
        <w:ind w:firstLineChars="200" w:firstLine="600"/>
        <w:jc w:val="center"/>
        <w:rPr>
          <w:sz w:val="30"/>
          <w:szCs w:val="30"/>
        </w:rPr>
      </w:pPr>
      <w:r>
        <w:rPr>
          <w:rFonts w:hint="eastAsia"/>
          <w:sz w:val="30"/>
          <w:szCs w:val="30"/>
        </w:rPr>
        <w:t>2018</w:t>
      </w:r>
      <w:r>
        <w:rPr>
          <w:rFonts w:hint="eastAsia"/>
          <w:sz w:val="30"/>
          <w:szCs w:val="30"/>
        </w:rPr>
        <w:t>年高校青年优秀科研</w:t>
      </w:r>
      <w:proofErr w:type="gramStart"/>
      <w:r>
        <w:rPr>
          <w:rFonts w:hint="eastAsia"/>
          <w:sz w:val="30"/>
          <w:szCs w:val="30"/>
        </w:rPr>
        <w:t>人国际</w:t>
      </w:r>
      <w:proofErr w:type="gramEnd"/>
      <w:r>
        <w:rPr>
          <w:rFonts w:hint="eastAsia"/>
          <w:sz w:val="30"/>
          <w:szCs w:val="30"/>
        </w:rPr>
        <w:t>培养计划分配名额及经费表</w:t>
      </w:r>
    </w:p>
    <w:p w:rsidR="0015531C" w:rsidRDefault="005C602E">
      <w:pPr>
        <w:spacing w:line="360" w:lineRule="auto"/>
        <w:ind w:firstLineChars="200" w:firstLine="480"/>
        <w:rPr>
          <w:sz w:val="24"/>
        </w:rPr>
      </w:pPr>
      <w:r>
        <w:rPr>
          <w:rFonts w:hint="eastAsia"/>
          <w:sz w:val="24"/>
        </w:rPr>
        <w:t>学校名称：</w:t>
      </w:r>
      <w:r>
        <w:rPr>
          <w:rFonts w:hint="eastAsia"/>
          <w:sz w:val="24"/>
        </w:rPr>
        <w:t xml:space="preserve">                          </w:t>
      </w:r>
      <w:r>
        <w:rPr>
          <w:rFonts w:hint="eastAsia"/>
          <w:sz w:val="24"/>
        </w:rPr>
        <w:t>（公章）</w:t>
      </w:r>
    </w:p>
    <w:tbl>
      <w:tblPr>
        <w:tblStyle w:val="a3"/>
        <w:tblW w:w="13160" w:type="dxa"/>
        <w:tblLayout w:type="fixed"/>
        <w:tblLook w:val="04A0" w:firstRow="1" w:lastRow="0" w:firstColumn="1" w:lastColumn="0" w:noHBand="0" w:noVBand="1"/>
      </w:tblPr>
      <w:tblGrid>
        <w:gridCol w:w="688"/>
        <w:gridCol w:w="848"/>
        <w:gridCol w:w="920"/>
        <w:gridCol w:w="1192"/>
        <w:gridCol w:w="848"/>
        <w:gridCol w:w="939"/>
        <w:gridCol w:w="812"/>
        <w:gridCol w:w="1119"/>
        <w:gridCol w:w="1624"/>
        <w:gridCol w:w="1571"/>
        <w:gridCol w:w="866"/>
        <w:gridCol w:w="867"/>
        <w:gridCol w:w="866"/>
      </w:tblGrid>
      <w:tr w:rsidR="0015531C">
        <w:trPr>
          <w:trHeight w:val="1498"/>
        </w:trPr>
        <w:tc>
          <w:tcPr>
            <w:tcW w:w="688" w:type="dxa"/>
          </w:tcPr>
          <w:p w:rsidR="0015531C" w:rsidRDefault="005C602E">
            <w:pPr>
              <w:spacing w:line="360" w:lineRule="auto"/>
              <w:jc w:val="center"/>
              <w:rPr>
                <w:sz w:val="24"/>
              </w:rPr>
            </w:pPr>
            <w:r>
              <w:rPr>
                <w:rFonts w:hint="eastAsia"/>
                <w:sz w:val="24"/>
              </w:rPr>
              <w:t>序号</w:t>
            </w:r>
          </w:p>
        </w:tc>
        <w:tc>
          <w:tcPr>
            <w:tcW w:w="848" w:type="dxa"/>
          </w:tcPr>
          <w:p w:rsidR="0015531C" w:rsidRDefault="005C602E">
            <w:pPr>
              <w:spacing w:line="360" w:lineRule="auto"/>
              <w:jc w:val="center"/>
              <w:rPr>
                <w:sz w:val="24"/>
              </w:rPr>
            </w:pPr>
            <w:r>
              <w:rPr>
                <w:rFonts w:hint="eastAsia"/>
                <w:sz w:val="24"/>
              </w:rPr>
              <w:t>姓名</w:t>
            </w:r>
          </w:p>
        </w:tc>
        <w:tc>
          <w:tcPr>
            <w:tcW w:w="920" w:type="dxa"/>
          </w:tcPr>
          <w:p w:rsidR="0015531C" w:rsidRDefault="005C602E">
            <w:pPr>
              <w:spacing w:line="360" w:lineRule="auto"/>
              <w:jc w:val="center"/>
              <w:rPr>
                <w:sz w:val="24"/>
              </w:rPr>
            </w:pPr>
            <w:r>
              <w:rPr>
                <w:rFonts w:hint="eastAsia"/>
                <w:sz w:val="24"/>
              </w:rPr>
              <w:t>年龄</w:t>
            </w:r>
          </w:p>
        </w:tc>
        <w:tc>
          <w:tcPr>
            <w:tcW w:w="1192" w:type="dxa"/>
          </w:tcPr>
          <w:p w:rsidR="0015531C" w:rsidRDefault="005C602E">
            <w:pPr>
              <w:spacing w:line="360" w:lineRule="auto"/>
              <w:jc w:val="center"/>
              <w:rPr>
                <w:sz w:val="24"/>
              </w:rPr>
            </w:pPr>
            <w:r>
              <w:rPr>
                <w:rFonts w:hint="eastAsia"/>
                <w:sz w:val="24"/>
              </w:rPr>
              <w:t>专业技术资格</w:t>
            </w:r>
          </w:p>
        </w:tc>
        <w:tc>
          <w:tcPr>
            <w:tcW w:w="848" w:type="dxa"/>
          </w:tcPr>
          <w:p w:rsidR="0015531C" w:rsidRDefault="005C602E">
            <w:pPr>
              <w:spacing w:line="360" w:lineRule="auto"/>
              <w:jc w:val="center"/>
              <w:rPr>
                <w:sz w:val="24"/>
              </w:rPr>
            </w:pPr>
            <w:r>
              <w:rPr>
                <w:rFonts w:hint="eastAsia"/>
                <w:sz w:val="24"/>
              </w:rPr>
              <w:t>个人身份</w:t>
            </w:r>
          </w:p>
        </w:tc>
        <w:tc>
          <w:tcPr>
            <w:tcW w:w="939" w:type="dxa"/>
          </w:tcPr>
          <w:p w:rsidR="0015531C" w:rsidRDefault="005C602E">
            <w:pPr>
              <w:spacing w:line="360" w:lineRule="auto"/>
              <w:jc w:val="center"/>
              <w:rPr>
                <w:sz w:val="24"/>
              </w:rPr>
            </w:pPr>
            <w:r>
              <w:rPr>
                <w:rFonts w:hint="eastAsia"/>
                <w:sz w:val="24"/>
              </w:rPr>
              <w:t>资助类型</w:t>
            </w:r>
          </w:p>
        </w:tc>
        <w:tc>
          <w:tcPr>
            <w:tcW w:w="812" w:type="dxa"/>
          </w:tcPr>
          <w:p w:rsidR="0015531C" w:rsidRDefault="005C602E">
            <w:pPr>
              <w:spacing w:line="360" w:lineRule="auto"/>
              <w:jc w:val="center"/>
              <w:rPr>
                <w:sz w:val="24"/>
              </w:rPr>
            </w:pPr>
            <w:r>
              <w:rPr>
                <w:rFonts w:hint="eastAsia"/>
                <w:sz w:val="24"/>
              </w:rPr>
              <w:t>专业方向</w:t>
            </w:r>
          </w:p>
        </w:tc>
        <w:tc>
          <w:tcPr>
            <w:tcW w:w="1119" w:type="dxa"/>
          </w:tcPr>
          <w:p w:rsidR="0015531C" w:rsidRDefault="005C602E">
            <w:pPr>
              <w:spacing w:line="360" w:lineRule="auto"/>
              <w:jc w:val="center"/>
              <w:rPr>
                <w:sz w:val="24"/>
              </w:rPr>
            </w:pPr>
            <w:r>
              <w:rPr>
                <w:rFonts w:hint="eastAsia"/>
                <w:sz w:val="24"/>
              </w:rPr>
              <w:t>所属一级学科</w:t>
            </w:r>
          </w:p>
        </w:tc>
        <w:tc>
          <w:tcPr>
            <w:tcW w:w="1624" w:type="dxa"/>
          </w:tcPr>
          <w:p w:rsidR="0015531C" w:rsidRDefault="005C602E">
            <w:pPr>
              <w:spacing w:line="360" w:lineRule="auto"/>
              <w:jc w:val="center"/>
              <w:rPr>
                <w:sz w:val="24"/>
              </w:rPr>
            </w:pPr>
            <w:r>
              <w:rPr>
                <w:rFonts w:hint="eastAsia"/>
                <w:sz w:val="24"/>
              </w:rPr>
              <w:t>访学进修国家地区</w:t>
            </w:r>
          </w:p>
        </w:tc>
        <w:tc>
          <w:tcPr>
            <w:tcW w:w="1571" w:type="dxa"/>
          </w:tcPr>
          <w:p w:rsidR="0015531C" w:rsidRDefault="005C602E">
            <w:pPr>
              <w:spacing w:line="360" w:lineRule="auto"/>
              <w:jc w:val="center"/>
              <w:rPr>
                <w:sz w:val="24"/>
              </w:rPr>
            </w:pPr>
            <w:r>
              <w:rPr>
                <w:rFonts w:hint="eastAsia"/>
                <w:sz w:val="24"/>
              </w:rPr>
              <w:t>访学进修国家起止时间</w:t>
            </w:r>
          </w:p>
        </w:tc>
        <w:tc>
          <w:tcPr>
            <w:tcW w:w="866" w:type="dxa"/>
          </w:tcPr>
          <w:p w:rsidR="0015531C" w:rsidRDefault="005C602E">
            <w:pPr>
              <w:spacing w:line="360" w:lineRule="auto"/>
              <w:jc w:val="center"/>
              <w:rPr>
                <w:sz w:val="24"/>
              </w:rPr>
            </w:pPr>
            <w:r>
              <w:rPr>
                <w:rFonts w:hint="eastAsia"/>
                <w:sz w:val="24"/>
              </w:rPr>
              <w:t>资助月数</w:t>
            </w:r>
          </w:p>
        </w:tc>
        <w:tc>
          <w:tcPr>
            <w:tcW w:w="867" w:type="dxa"/>
          </w:tcPr>
          <w:p w:rsidR="0015531C" w:rsidRDefault="005C602E">
            <w:pPr>
              <w:spacing w:line="360" w:lineRule="auto"/>
              <w:jc w:val="center"/>
              <w:rPr>
                <w:sz w:val="24"/>
              </w:rPr>
            </w:pPr>
            <w:r>
              <w:rPr>
                <w:rFonts w:hint="eastAsia"/>
                <w:sz w:val="24"/>
              </w:rPr>
              <w:t>资助经费</w:t>
            </w:r>
          </w:p>
        </w:tc>
        <w:tc>
          <w:tcPr>
            <w:tcW w:w="866" w:type="dxa"/>
          </w:tcPr>
          <w:p w:rsidR="0015531C" w:rsidRDefault="005C602E">
            <w:pPr>
              <w:spacing w:line="360" w:lineRule="auto"/>
              <w:jc w:val="center"/>
              <w:rPr>
                <w:sz w:val="24"/>
              </w:rPr>
            </w:pPr>
            <w:r>
              <w:rPr>
                <w:rFonts w:hint="eastAsia"/>
                <w:sz w:val="24"/>
              </w:rPr>
              <w:t>经费来源</w:t>
            </w:r>
          </w:p>
        </w:tc>
      </w:tr>
      <w:tr w:rsidR="0015531C">
        <w:trPr>
          <w:trHeight w:val="534"/>
        </w:trPr>
        <w:tc>
          <w:tcPr>
            <w:tcW w:w="688" w:type="dxa"/>
          </w:tcPr>
          <w:p w:rsidR="0015531C" w:rsidRDefault="0015531C">
            <w:pPr>
              <w:spacing w:line="360" w:lineRule="auto"/>
              <w:jc w:val="center"/>
              <w:rPr>
                <w:sz w:val="24"/>
              </w:rPr>
            </w:pPr>
          </w:p>
        </w:tc>
        <w:tc>
          <w:tcPr>
            <w:tcW w:w="848" w:type="dxa"/>
          </w:tcPr>
          <w:p w:rsidR="0015531C" w:rsidRDefault="0015531C">
            <w:pPr>
              <w:spacing w:line="360" w:lineRule="auto"/>
              <w:jc w:val="center"/>
              <w:rPr>
                <w:sz w:val="24"/>
              </w:rPr>
            </w:pPr>
          </w:p>
        </w:tc>
        <w:tc>
          <w:tcPr>
            <w:tcW w:w="920" w:type="dxa"/>
          </w:tcPr>
          <w:p w:rsidR="0015531C" w:rsidRDefault="0015531C">
            <w:pPr>
              <w:spacing w:line="360" w:lineRule="auto"/>
              <w:jc w:val="center"/>
              <w:rPr>
                <w:sz w:val="24"/>
              </w:rPr>
            </w:pPr>
          </w:p>
        </w:tc>
        <w:tc>
          <w:tcPr>
            <w:tcW w:w="1192" w:type="dxa"/>
          </w:tcPr>
          <w:p w:rsidR="0015531C" w:rsidRDefault="0015531C">
            <w:pPr>
              <w:spacing w:line="360" w:lineRule="auto"/>
              <w:jc w:val="center"/>
              <w:rPr>
                <w:sz w:val="24"/>
              </w:rPr>
            </w:pPr>
          </w:p>
        </w:tc>
        <w:tc>
          <w:tcPr>
            <w:tcW w:w="848" w:type="dxa"/>
          </w:tcPr>
          <w:p w:rsidR="0015531C" w:rsidRDefault="0015531C">
            <w:pPr>
              <w:spacing w:line="360" w:lineRule="auto"/>
              <w:jc w:val="center"/>
              <w:rPr>
                <w:sz w:val="24"/>
              </w:rPr>
            </w:pPr>
          </w:p>
        </w:tc>
        <w:tc>
          <w:tcPr>
            <w:tcW w:w="939" w:type="dxa"/>
          </w:tcPr>
          <w:p w:rsidR="0015531C" w:rsidRDefault="0015531C">
            <w:pPr>
              <w:spacing w:line="360" w:lineRule="auto"/>
              <w:jc w:val="center"/>
              <w:rPr>
                <w:sz w:val="24"/>
              </w:rPr>
            </w:pPr>
          </w:p>
        </w:tc>
        <w:tc>
          <w:tcPr>
            <w:tcW w:w="812" w:type="dxa"/>
          </w:tcPr>
          <w:p w:rsidR="0015531C" w:rsidRDefault="0015531C">
            <w:pPr>
              <w:spacing w:line="360" w:lineRule="auto"/>
              <w:jc w:val="center"/>
              <w:rPr>
                <w:sz w:val="24"/>
              </w:rPr>
            </w:pPr>
          </w:p>
        </w:tc>
        <w:tc>
          <w:tcPr>
            <w:tcW w:w="1119" w:type="dxa"/>
          </w:tcPr>
          <w:p w:rsidR="0015531C" w:rsidRDefault="0015531C">
            <w:pPr>
              <w:spacing w:line="360" w:lineRule="auto"/>
              <w:jc w:val="center"/>
              <w:rPr>
                <w:sz w:val="24"/>
              </w:rPr>
            </w:pPr>
          </w:p>
        </w:tc>
        <w:tc>
          <w:tcPr>
            <w:tcW w:w="1624" w:type="dxa"/>
          </w:tcPr>
          <w:p w:rsidR="0015531C" w:rsidRDefault="0015531C">
            <w:pPr>
              <w:spacing w:line="360" w:lineRule="auto"/>
              <w:jc w:val="center"/>
              <w:rPr>
                <w:sz w:val="24"/>
              </w:rPr>
            </w:pPr>
          </w:p>
        </w:tc>
        <w:tc>
          <w:tcPr>
            <w:tcW w:w="1571" w:type="dxa"/>
          </w:tcPr>
          <w:p w:rsidR="0015531C" w:rsidRDefault="0015531C">
            <w:pPr>
              <w:spacing w:line="360" w:lineRule="auto"/>
              <w:jc w:val="center"/>
              <w:rPr>
                <w:sz w:val="24"/>
              </w:rPr>
            </w:pPr>
          </w:p>
        </w:tc>
        <w:tc>
          <w:tcPr>
            <w:tcW w:w="866" w:type="dxa"/>
          </w:tcPr>
          <w:p w:rsidR="0015531C" w:rsidRDefault="0015531C">
            <w:pPr>
              <w:spacing w:line="360" w:lineRule="auto"/>
              <w:jc w:val="center"/>
              <w:rPr>
                <w:sz w:val="24"/>
              </w:rPr>
            </w:pPr>
          </w:p>
        </w:tc>
        <w:tc>
          <w:tcPr>
            <w:tcW w:w="867" w:type="dxa"/>
          </w:tcPr>
          <w:p w:rsidR="0015531C" w:rsidRDefault="0015531C">
            <w:pPr>
              <w:spacing w:line="360" w:lineRule="auto"/>
              <w:jc w:val="center"/>
              <w:rPr>
                <w:sz w:val="24"/>
              </w:rPr>
            </w:pPr>
          </w:p>
        </w:tc>
        <w:tc>
          <w:tcPr>
            <w:tcW w:w="866" w:type="dxa"/>
          </w:tcPr>
          <w:p w:rsidR="0015531C" w:rsidRDefault="0015531C">
            <w:pPr>
              <w:spacing w:line="360" w:lineRule="auto"/>
              <w:jc w:val="center"/>
              <w:rPr>
                <w:sz w:val="24"/>
              </w:rPr>
            </w:pPr>
          </w:p>
        </w:tc>
      </w:tr>
      <w:tr w:rsidR="0015531C">
        <w:trPr>
          <w:trHeight w:val="534"/>
        </w:trPr>
        <w:tc>
          <w:tcPr>
            <w:tcW w:w="688" w:type="dxa"/>
          </w:tcPr>
          <w:p w:rsidR="0015531C" w:rsidRDefault="0015531C">
            <w:pPr>
              <w:spacing w:line="360" w:lineRule="auto"/>
              <w:jc w:val="center"/>
              <w:rPr>
                <w:sz w:val="24"/>
              </w:rPr>
            </w:pPr>
          </w:p>
        </w:tc>
        <w:tc>
          <w:tcPr>
            <w:tcW w:w="848" w:type="dxa"/>
          </w:tcPr>
          <w:p w:rsidR="0015531C" w:rsidRDefault="0015531C">
            <w:pPr>
              <w:spacing w:line="360" w:lineRule="auto"/>
              <w:jc w:val="center"/>
              <w:rPr>
                <w:sz w:val="24"/>
              </w:rPr>
            </w:pPr>
          </w:p>
        </w:tc>
        <w:tc>
          <w:tcPr>
            <w:tcW w:w="920" w:type="dxa"/>
          </w:tcPr>
          <w:p w:rsidR="0015531C" w:rsidRDefault="0015531C">
            <w:pPr>
              <w:spacing w:line="360" w:lineRule="auto"/>
              <w:jc w:val="center"/>
              <w:rPr>
                <w:sz w:val="24"/>
              </w:rPr>
            </w:pPr>
          </w:p>
        </w:tc>
        <w:tc>
          <w:tcPr>
            <w:tcW w:w="1192" w:type="dxa"/>
          </w:tcPr>
          <w:p w:rsidR="0015531C" w:rsidRDefault="0015531C">
            <w:pPr>
              <w:spacing w:line="360" w:lineRule="auto"/>
              <w:jc w:val="center"/>
              <w:rPr>
                <w:sz w:val="24"/>
              </w:rPr>
            </w:pPr>
          </w:p>
        </w:tc>
        <w:tc>
          <w:tcPr>
            <w:tcW w:w="848" w:type="dxa"/>
          </w:tcPr>
          <w:p w:rsidR="0015531C" w:rsidRDefault="0015531C">
            <w:pPr>
              <w:spacing w:line="360" w:lineRule="auto"/>
              <w:jc w:val="center"/>
              <w:rPr>
                <w:sz w:val="24"/>
              </w:rPr>
            </w:pPr>
          </w:p>
        </w:tc>
        <w:tc>
          <w:tcPr>
            <w:tcW w:w="939" w:type="dxa"/>
          </w:tcPr>
          <w:p w:rsidR="0015531C" w:rsidRDefault="0015531C">
            <w:pPr>
              <w:spacing w:line="360" w:lineRule="auto"/>
              <w:jc w:val="center"/>
              <w:rPr>
                <w:sz w:val="24"/>
              </w:rPr>
            </w:pPr>
          </w:p>
        </w:tc>
        <w:tc>
          <w:tcPr>
            <w:tcW w:w="812" w:type="dxa"/>
          </w:tcPr>
          <w:p w:rsidR="0015531C" w:rsidRDefault="0015531C">
            <w:pPr>
              <w:spacing w:line="360" w:lineRule="auto"/>
              <w:jc w:val="center"/>
              <w:rPr>
                <w:sz w:val="24"/>
              </w:rPr>
            </w:pPr>
          </w:p>
        </w:tc>
        <w:tc>
          <w:tcPr>
            <w:tcW w:w="1119" w:type="dxa"/>
          </w:tcPr>
          <w:p w:rsidR="0015531C" w:rsidRDefault="0015531C">
            <w:pPr>
              <w:spacing w:line="360" w:lineRule="auto"/>
              <w:jc w:val="center"/>
              <w:rPr>
                <w:sz w:val="24"/>
              </w:rPr>
            </w:pPr>
          </w:p>
        </w:tc>
        <w:tc>
          <w:tcPr>
            <w:tcW w:w="1624" w:type="dxa"/>
          </w:tcPr>
          <w:p w:rsidR="0015531C" w:rsidRDefault="0015531C">
            <w:pPr>
              <w:spacing w:line="360" w:lineRule="auto"/>
              <w:jc w:val="center"/>
              <w:rPr>
                <w:sz w:val="24"/>
              </w:rPr>
            </w:pPr>
          </w:p>
        </w:tc>
        <w:tc>
          <w:tcPr>
            <w:tcW w:w="1571" w:type="dxa"/>
          </w:tcPr>
          <w:p w:rsidR="0015531C" w:rsidRDefault="0015531C">
            <w:pPr>
              <w:spacing w:line="360" w:lineRule="auto"/>
              <w:jc w:val="center"/>
              <w:rPr>
                <w:sz w:val="24"/>
              </w:rPr>
            </w:pPr>
          </w:p>
        </w:tc>
        <w:tc>
          <w:tcPr>
            <w:tcW w:w="866" w:type="dxa"/>
          </w:tcPr>
          <w:p w:rsidR="0015531C" w:rsidRDefault="0015531C">
            <w:pPr>
              <w:spacing w:line="360" w:lineRule="auto"/>
              <w:jc w:val="center"/>
              <w:rPr>
                <w:sz w:val="24"/>
              </w:rPr>
            </w:pPr>
          </w:p>
        </w:tc>
        <w:tc>
          <w:tcPr>
            <w:tcW w:w="867" w:type="dxa"/>
          </w:tcPr>
          <w:p w:rsidR="0015531C" w:rsidRDefault="0015531C">
            <w:pPr>
              <w:spacing w:line="360" w:lineRule="auto"/>
              <w:jc w:val="center"/>
              <w:rPr>
                <w:sz w:val="24"/>
              </w:rPr>
            </w:pPr>
          </w:p>
        </w:tc>
        <w:tc>
          <w:tcPr>
            <w:tcW w:w="866" w:type="dxa"/>
          </w:tcPr>
          <w:p w:rsidR="0015531C" w:rsidRDefault="0015531C">
            <w:pPr>
              <w:spacing w:line="360" w:lineRule="auto"/>
              <w:jc w:val="center"/>
              <w:rPr>
                <w:sz w:val="24"/>
              </w:rPr>
            </w:pPr>
          </w:p>
        </w:tc>
      </w:tr>
    </w:tbl>
    <w:p w:rsidR="0015531C" w:rsidRDefault="0015531C">
      <w:pPr>
        <w:spacing w:line="360" w:lineRule="auto"/>
        <w:ind w:firstLineChars="200" w:firstLine="480"/>
        <w:rPr>
          <w:sz w:val="24"/>
        </w:rPr>
      </w:pPr>
    </w:p>
    <w:p w:rsidR="0015531C" w:rsidRDefault="0015531C">
      <w:pPr>
        <w:spacing w:line="360" w:lineRule="auto"/>
        <w:ind w:firstLineChars="200" w:firstLine="480"/>
        <w:rPr>
          <w:sz w:val="24"/>
        </w:rPr>
      </w:pPr>
    </w:p>
    <w:p w:rsidR="0015531C" w:rsidRDefault="005C602E">
      <w:pPr>
        <w:spacing w:line="360" w:lineRule="auto"/>
        <w:ind w:firstLineChars="200" w:firstLine="480"/>
        <w:rPr>
          <w:sz w:val="24"/>
        </w:rPr>
      </w:pPr>
      <w:r>
        <w:rPr>
          <w:rFonts w:hint="eastAsia"/>
          <w:sz w:val="24"/>
        </w:rPr>
        <w:t>填表人：</w:t>
      </w:r>
      <w:r>
        <w:rPr>
          <w:rFonts w:hint="eastAsia"/>
          <w:sz w:val="24"/>
        </w:rPr>
        <w:t xml:space="preserve">                                      </w:t>
      </w:r>
      <w:r>
        <w:rPr>
          <w:rFonts w:hint="eastAsia"/>
          <w:sz w:val="24"/>
        </w:rPr>
        <w:t>联系电话：</w:t>
      </w:r>
    </w:p>
    <w:p w:rsidR="0015531C" w:rsidRDefault="005C602E">
      <w:pPr>
        <w:spacing w:line="360" w:lineRule="auto"/>
        <w:ind w:firstLineChars="200" w:firstLine="480"/>
        <w:rPr>
          <w:sz w:val="24"/>
        </w:rPr>
        <w:sectPr w:rsidR="0015531C">
          <w:pgSz w:w="16783" w:h="11850" w:orient="landscape"/>
          <w:pgMar w:top="1800" w:right="1440" w:bottom="1800" w:left="1440" w:header="851" w:footer="992" w:gutter="0"/>
          <w:cols w:space="0"/>
          <w:docGrid w:type="lines" w:linePitch="312"/>
        </w:sectPr>
      </w:pPr>
      <w:r>
        <w:rPr>
          <w:rFonts w:hint="eastAsia"/>
          <w:sz w:val="24"/>
        </w:rPr>
        <w:t>备注：</w:t>
      </w:r>
      <w:r>
        <w:rPr>
          <w:rFonts w:hint="eastAsia"/>
          <w:sz w:val="24"/>
        </w:rPr>
        <w:t>1</w:t>
      </w:r>
      <w:r>
        <w:rPr>
          <w:rFonts w:hint="eastAsia"/>
          <w:sz w:val="24"/>
        </w:rPr>
        <w:t>、个人身份：指博士生还是青年教师；</w:t>
      </w:r>
      <w:r>
        <w:rPr>
          <w:rFonts w:hint="eastAsia"/>
          <w:sz w:val="24"/>
        </w:rPr>
        <w:t>2</w:t>
      </w:r>
      <w:r>
        <w:rPr>
          <w:rFonts w:hint="eastAsia"/>
          <w:sz w:val="24"/>
        </w:rPr>
        <w:t>、资助类型：指短期进修还是访问学者；</w:t>
      </w:r>
      <w:r>
        <w:rPr>
          <w:rFonts w:hint="eastAsia"/>
          <w:sz w:val="24"/>
        </w:rPr>
        <w:t>3</w:t>
      </w:r>
      <w:r>
        <w:rPr>
          <w:rFonts w:hint="eastAsia"/>
          <w:sz w:val="24"/>
        </w:rPr>
        <w:t>、资助经费：指实际资助经费额度；</w:t>
      </w:r>
      <w:r>
        <w:rPr>
          <w:rFonts w:hint="eastAsia"/>
          <w:sz w:val="24"/>
        </w:rPr>
        <w:t>4</w:t>
      </w:r>
      <w:r w:rsidR="00A5402F">
        <w:rPr>
          <w:rFonts w:hint="eastAsia"/>
          <w:sz w:val="24"/>
        </w:rPr>
        <w:t>、经费来源：</w:t>
      </w:r>
      <w:proofErr w:type="gramStart"/>
      <w:r w:rsidR="00A5402F">
        <w:rPr>
          <w:rFonts w:hint="eastAsia"/>
          <w:sz w:val="24"/>
        </w:rPr>
        <w:t>指经费</w:t>
      </w:r>
      <w:proofErr w:type="gramEnd"/>
      <w:r w:rsidR="00A5402F">
        <w:rPr>
          <w:rFonts w:hint="eastAsia"/>
          <w:sz w:val="24"/>
        </w:rPr>
        <w:t>来自省教育厅专项经费还是学校其他经费</w:t>
      </w:r>
    </w:p>
    <w:p w:rsidR="0015531C" w:rsidRDefault="0015531C">
      <w:pPr>
        <w:spacing w:line="360" w:lineRule="auto"/>
        <w:rPr>
          <w:sz w:val="28"/>
          <w:szCs w:val="28"/>
        </w:rPr>
      </w:pPr>
    </w:p>
    <w:p w:rsidR="0015531C" w:rsidRDefault="005C602E">
      <w:pPr>
        <w:spacing w:line="360" w:lineRule="auto"/>
        <w:rPr>
          <w:sz w:val="24"/>
        </w:rPr>
      </w:pPr>
      <w:r>
        <w:rPr>
          <w:rFonts w:hint="eastAsia"/>
          <w:sz w:val="28"/>
          <w:szCs w:val="28"/>
        </w:rPr>
        <w:t>公开方式：</w:t>
      </w:r>
      <w:r>
        <w:rPr>
          <w:rFonts w:hint="eastAsia"/>
          <w:sz w:val="24"/>
        </w:rPr>
        <w:t>主动公开</w:t>
      </w:r>
    </w:p>
    <w:p w:rsidR="0015531C" w:rsidRDefault="005C602E">
      <w:pPr>
        <w:spacing w:line="360" w:lineRule="auto"/>
        <w:rPr>
          <w:sz w:val="24"/>
        </w:rPr>
      </w:pPr>
      <w:r>
        <w:rPr>
          <w:rFonts w:hint="eastAsia"/>
          <w:sz w:val="24"/>
        </w:rPr>
        <w:t>校对人：杨立群</w:t>
      </w:r>
    </w:p>
    <w:sectPr w:rsidR="0015531C">
      <w:pgSz w:w="11850" w:h="16783"/>
      <w:pgMar w:top="1440" w:right="1800" w:bottom="1440" w:left="1800"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151" w:rsidRDefault="00882151" w:rsidP="00A5402F">
      <w:r>
        <w:separator/>
      </w:r>
    </w:p>
  </w:endnote>
  <w:endnote w:type="continuationSeparator" w:id="0">
    <w:p w:rsidR="00882151" w:rsidRDefault="00882151" w:rsidP="00A5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151" w:rsidRDefault="00882151" w:rsidP="00A5402F">
      <w:r>
        <w:separator/>
      </w:r>
    </w:p>
  </w:footnote>
  <w:footnote w:type="continuationSeparator" w:id="0">
    <w:p w:rsidR="00882151" w:rsidRDefault="00882151" w:rsidP="00A540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5531C"/>
    <w:rsid w:val="00172A27"/>
    <w:rsid w:val="005C602E"/>
    <w:rsid w:val="00642ACF"/>
    <w:rsid w:val="007B4EC7"/>
    <w:rsid w:val="0082258D"/>
    <w:rsid w:val="00882151"/>
    <w:rsid w:val="00A30CCA"/>
    <w:rsid w:val="00A5402F"/>
    <w:rsid w:val="05C64192"/>
    <w:rsid w:val="18530986"/>
    <w:rsid w:val="20350EBC"/>
    <w:rsid w:val="32357CB2"/>
    <w:rsid w:val="48F65AAB"/>
    <w:rsid w:val="59155277"/>
    <w:rsid w:val="773C3E93"/>
    <w:rsid w:val="7EE82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A5402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A5402F"/>
    <w:rPr>
      <w:kern w:val="2"/>
      <w:sz w:val="18"/>
      <w:szCs w:val="18"/>
    </w:rPr>
  </w:style>
  <w:style w:type="paragraph" w:styleId="a5">
    <w:name w:val="footer"/>
    <w:basedOn w:val="a"/>
    <w:link w:val="Char0"/>
    <w:rsid w:val="00A5402F"/>
    <w:pPr>
      <w:tabs>
        <w:tab w:val="center" w:pos="4153"/>
        <w:tab w:val="right" w:pos="8306"/>
      </w:tabs>
      <w:snapToGrid w:val="0"/>
      <w:jc w:val="left"/>
    </w:pPr>
    <w:rPr>
      <w:sz w:val="18"/>
      <w:szCs w:val="18"/>
    </w:rPr>
  </w:style>
  <w:style w:type="character" w:customStyle="1" w:styleId="Char0">
    <w:name w:val="页脚 Char"/>
    <w:basedOn w:val="a0"/>
    <w:link w:val="a5"/>
    <w:rsid w:val="00A5402F"/>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A5402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A5402F"/>
    <w:rPr>
      <w:kern w:val="2"/>
      <w:sz w:val="18"/>
      <w:szCs w:val="18"/>
    </w:rPr>
  </w:style>
  <w:style w:type="paragraph" w:styleId="a5">
    <w:name w:val="footer"/>
    <w:basedOn w:val="a"/>
    <w:link w:val="Char0"/>
    <w:rsid w:val="00A5402F"/>
    <w:pPr>
      <w:tabs>
        <w:tab w:val="center" w:pos="4153"/>
        <w:tab w:val="right" w:pos="8306"/>
      </w:tabs>
      <w:snapToGrid w:val="0"/>
      <w:jc w:val="left"/>
    </w:pPr>
    <w:rPr>
      <w:sz w:val="18"/>
      <w:szCs w:val="18"/>
    </w:rPr>
  </w:style>
  <w:style w:type="character" w:customStyle="1" w:styleId="Char0">
    <w:name w:val="页脚 Char"/>
    <w:basedOn w:val="a0"/>
    <w:link w:val="a5"/>
    <w:rsid w:val="00A5402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274</Words>
  <Characters>1565</Characters>
  <Application>Microsoft Office Word</Application>
  <DocSecurity>0</DocSecurity>
  <Lines>13</Lines>
  <Paragraphs>3</Paragraphs>
  <ScaleCrop>false</ScaleCrop>
  <Company>Kingsoft</Company>
  <LinksUpToDate>false</LinksUpToDate>
  <CharactersWithSpaces>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zhaoxinlei</dc:creator>
  <cp:lastModifiedBy>John</cp:lastModifiedBy>
  <cp:revision>5</cp:revision>
  <cp:lastPrinted>2018-11-13T01:28:00Z</cp:lastPrinted>
  <dcterms:created xsi:type="dcterms:W3CDTF">2014-10-29T12:08:00Z</dcterms:created>
  <dcterms:modified xsi:type="dcterms:W3CDTF">2018-11-13T03:06:00Z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